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d3b98aa2c421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7497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ODGOJ I OBRAZOVANJE VINKO BEK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1.541.936,15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1.234.878,23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1.579.550,73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1.236.685,49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37.614,58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1.807,26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65.841,59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4.943,67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65.841,59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4.943,67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103.456,17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6.750,93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6,5</w:t>
            </w:r>
          </w:p>
        </w:tc>
      </w:tr>
    </w:tbl>
    <w:p>
      <w:pPr>
        <w:spacing w:before="0" w:after="0"/>
      </w:pPr>
    </w:p>
    <w:p>
      <w:r>
        <w:t xml:space="preserve">PODACI O PRORAČUNSKOM KORISNIKU</w:t>
      </w:r>
    </w:p>
    <w:p>
      <w:r>
        <w:t xml:space="preserve">Pošta i mjesto: 10 000 Zagreb</w:t>
      </w:r>
    </w:p>
    <w:p>
      <w:r>
        <w:t xml:space="preserve">Adresa sjedišta: Kušlanova 59 a</w:t>
      </w:r>
    </w:p>
    <w:p>
      <w:r>
        <w:t xml:space="preserve">Šifra grada: 133</w:t>
      </w:r>
    </w:p>
    <w:p>
      <w:r>
        <w:t xml:space="preserve">Matični broj: 03205819</w:t>
      </w:r>
    </w:p>
    <w:p>
      <w:r>
        <w:t xml:space="preserve">OIB: 16898882733</w:t>
      </w:r>
    </w:p>
    <w:p>
      <w:r>
        <w:t xml:space="preserve">Razdjel: 086</w:t>
      </w:r>
    </w:p>
    <w:p>
      <w:r>
        <w:t xml:space="preserve">Šifra djelatnosti: 8720</w:t>
      </w:r>
    </w:p>
    <w:p>
      <w:r>
        <w:t xml:space="preserve">Centar za odgoj i obrazovanje „Vinko Bek“ je javna ustanova za odgoj, obrazovanje i rehabilitaciju slijepe i slabovidne djece, mladeži i odraslih u sastavu Ministarstva za demografiju, obitelj, mlade i socijalnu politiku.</w:t>
      </w:r>
    </w:p>
    <w:p>
      <w:r>
        <w:t xml:space="preserve">U Centru  „Vinko Bek“ osobe oštećena vida rehabilitiraju se po specifičnim programima, a školuju se po programima Ministarstva znanosti, obrazovanja i sporta. Djeluje na četiri lokacije: Zagreb (Sjedište), dislocirana jedinica Zagreb, dislocirana jedinica Split, te dislocirana jedinica Osijek.</w:t>
      </w:r>
    </w:p>
    <w:p>
      <w:r>
        <w:t xml:space="preserve">Centar pruža usluge privremenog i tjednog smještaja, usluge cjelodnevnog, poludnevnog i povremenog boravka, rana intervencija, integracije te psihosocijalne podrške. U Centru se u primjerenim uvjetima provodi osnovnoškolsko, te srednjoškolsko obrazovanje po redovitim, prilagođenim i posebnim planovima i programima rada. Također, odjel integracije pruža podršku za prihvaćanje djece s oštećenjem vida u redovnoj sredini, te im omogućuje pohađanje redovnih vrtića i škola.</w:t>
      </w:r>
    </w:p>
    <w:p>
      <w:r>
        <w:t xml:space="preserve">Korisnicima je osiguran smještaj, prehrana, njega i briga o zdravlju, medicinska i psihosocijalna rehabilitacija, usluge prijevoza i skrb tijekom noći. Organizirane su izvannastavne aktivnosti i organizacija slobodnog vremena.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1.541.936,15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1.234.878,23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</w:tbl>
    <w:p>
      <w:pPr>
        <w:spacing w:before="0" w:after="0"/>
      </w:pPr>
    </w:p>
    <w:p>
      <w:r>
        <w:t xml:space="preserve">Smanjenje prihoda je zbog knjiženja 4. plaće za 12/2024 u 2025. godini. Plaća se više ne knjiži kao prihod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4.697,77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15.784,37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336,0</w:t>
            </w:r>
          </w:p>
        </w:tc>
      </w:tr>
    </w:tbl>
    <w:p>
      <w:pPr>
        <w:spacing w:before="0" w:after="0"/>
      </w:pPr>
    </w:p>
    <w:p>
      <w:r>
        <w:t xml:space="preserve">Uplate za nove projekte Psycodivia u iznosu od 6323 eura, Road 2 braille 6960 eura i Enviter u iznosu od 499,75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13.782,75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663,6</w:t>
            </w:r>
          </w:p>
        </w:tc>
      </w:tr>
    </w:tbl>
    <w:p>
      <w:pPr>
        <w:spacing w:before="0" w:after="0"/>
      </w:pPr>
    </w:p>
    <w:p>
      <w:r>
        <w:t xml:space="preserve">Uplate za nove projekte Psycodivia u iznosu od 6323 eura, Road 2 braille 6960 eura i Enviter u iznosu od 499,75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66,5</w:t>
            </w:r>
          </w:p>
        </w:tc>
      </w:tr>
    </w:tbl>
    <w:p>
      <w:pPr>
        <w:spacing w:before="0" w:after="0"/>
      </w:pPr>
    </w:p>
    <w:p>
      <w:r>
        <w:t xml:space="preserve">Prijevoz korisnika uplata od grada Zaprešića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79,0</w:t>
            </w:r>
          </w:p>
        </w:tc>
      </w:tr>
    </w:tbl>
    <w:p>
      <w:pPr>
        <w:spacing w:before="0" w:after="0"/>
      </w:pPr>
    </w:p>
    <w:p>
      <w:r>
        <w:t xml:space="preserve">Uplate za prehranu korisnika i prijevoz korisnika od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17.986,53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Prošle godine prihod od totalne štete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23,6</w:t>
            </w:r>
          </w:p>
        </w:tc>
      </w:tr>
    </w:tbl>
    <w:p>
      <w:pPr>
        <w:spacing w:before="0" w:after="0"/>
      </w:pPr>
    </w:p>
    <w:p>
      <w:r>
        <w:t xml:space="preserve">Uplate za participaciju.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20.864,05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22.884,69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Lagani porast zbog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od Škole za slijepe Veljko Ramadanović 1200 eura i Končara 1500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1.496.306,64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1.195.718,82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</w:tbl>
    <w:p>
      <w:pPr>
        <w:spacing w:before="0" w:after="0"/>
      </w:pPr>
    </w:p>
    <w:p>
      <w:r>
        <w:t xml:space="preserve">Smanjenje prihoda je zbog knjiženja 4. plaće za 12/2024 u 2025. godini. Plaća se više ne knjiži kao prihod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43.948,77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Nismo nabavljali vozila u ovoj godini. Prošle godine su nabavljeni kombi i automobil.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1.579.550,73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1.236.685,49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78,3</w:t>
            </w:r>
          </w:p>
        </w:tc>
      </w:tr>
    </w:tbl>
    <w:p>
      <w:pPr>
        <w:spacing w:before="0" w:after="0"/>
      </w:pPr>
    </w:p>
    <w:p>
      <w:r>
        <w:t xml:space="preserve">Smanjenje rashoda prevenstveno zbog neknjiženje plaće za 12/2025 godine u ovoj godini zbog promjene računovodstvenog evidentiranja.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1.184.783,88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910.723,76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r>
        <w:t xml:space="preserve">Smanjenje rashoda prevenstveno zbog neknjiženje plaće za 12/2025 godine u ovoj godini zbog promjene računovodstvenog evidentiranja.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70.208,75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54.270,17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77,3</w:t>
            </w:r>
          </w:p>
        </w:tc>
      </w:tr>
    </w:tbl>
    <w:p>
      <w:pPr>
        <w:spacing w:before="0" w:after="0"/>
      </w:pPr>
    </w:p>
    <w:p>
      <w:r>
        <w:t xml:space="preserve">Smanjenje zbog relativne stabilizacije cijena na tržištu u prva tri 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256,0</w:t>
            </w:r>
          </w:p>
        </w:tc>
      </w:tr>
    </w:tbl>
    <w:p>
      <w:pPr>
        <w:spacing w:before="0" w:after="0"/>
      </w:pPr>
    </w:p>
    <w:p>
      <w:r>
        <w:t xml:space="preserve">Povećanje sitnog inventara zbog kupnje navedenog za novu zgradu za 2 odjela.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15.067,68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779,8</w:t>
            </w:r>
          </w:p>
        </w:tc>
      </w:tr>
    </w:tbl>
    <w:p>
      <w:pPr>
        <w:spacing w:before="0" w:after="0"/>
      </w:pPr>
    </w:p>
    <w:p>
      <w:r>
        <w:t xml:space="preserve">Povećanje troškova usluga zbog održavanja nove zgrade i kvarova na vozilima.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177,3</w:t>
            </w:r>
          </w:p>
        </w:tc>
      </w:tr>
    </w:tbl>
    <w:p>
      <w:pPr>
        <w:spacing w:before="0" w:after="0"/>
      </w:pPr>
    </w:p>
    <w:p>
      <w:r>
        <w:t xml:space="preserve">Povećavanje troškova zbog više objava natječaja u Narodnim novinama zbog više natječaja za radna mjesta.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652,1</w:t>
            </w:r>
          </w:p>
        </w:tc>
      </w:tr>
    </w:tbl>
    <w:p>
      <w:pPr>
        <w:spacing w:before="0" w:after="0"/>
      </w:pPr>
    </w:p>
    <w:p>
      <w:r>
        <w:t xml:space="preserve">Trošak usluge zaštite na radu za prva tri mjeseca, prošli dobavljač je izdavao polugodišnje račune.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153,2</w:t>
            </w:r>
          </w:p>
        </w:tc>
      </w:tr>
    </w:tbl>
    <w:p>
      <w:pPr>
        <w:spacing w:before="0" w:after="0"/>
      </w:pPr>
    </w:p>
    <w:p>
      <w:r>
        <w:t xml:space="preserve">Povećanje zbog usluge čišćenja prostora Filipovićeva.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Blago povećanje bankarske pristojbe.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177,1</w:t>
            </w:r>
          </w:p>
        </w:tc>
      </w:tr>
    </w:tbl>
    <w:p>
      <w:pPr>
        <w:spacing w:before="0" w:after="0"/>
      </w:pPr>
    </w:p>
    <w:p>
      <w:r>
        <w:t xml:space="preserve">Povećanje zbog uplate maturalca za korisnike srednje škole u iznosu od 3950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8.431,20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239,2</w:t>
            </w:r>
          </w:p>
        </w:tc>
      </w:tr>
    </w:tbl>
    <w:p>
      <w:pPr>
        <w:spacing w:before="0" w:after="0"/>
      </w:pPr>
    </w:p>
    <w:p>
      <w:r>
        <w:t xml:space="preserve">Povećanje zbog uplate maturalca za korisnike srednje škole u iznosu od 3950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61.935,09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Nismo navabljali vozila u ovoj godini. Pa je veliko smanjenje.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327.758,39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od plaće i računa na kraju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za povrat poreza po korekciji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8.639,42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koje smo dobili od štete na vozilu i prodaje rashodovanog kombi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za povrat sredstava preminuloj radnici. Čekao se kraj ostavinske rasprave kako bi se nasljednicima uplatila plaća, otpremnina i neiskorišteni godišnji odmor.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25.923,55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povrat u državni proračun po bolovanjima od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377.003,51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plaću i račune na kraju razdoblja.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e0439ffa40463f" /></Relationships>
</file>